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Default="003B227A" w:rsidP="00D92E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EBE">
        <w:rPr>
          <w:rFonts w:ascii="Times New Roman" w:hAnsi="Times New Roman" w:cs="Times New Roman"/>
          <w:b/>
          <w:sz w:val="28"/>
          <w:szCs w:val="28"/>
        </w:rPr>
        <w:t>Лекция 7</w:t>
      </w:r>
    </w:p>
    <w:p w:rsidR="000D4268" w:rsidRPr="00D92EBE" w:rsidRDefault="000D4268" w:rsidP="00D92E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6024C" w:rsidRPr="00D92EBE" w:rsidRDefault="0096024C" w:rsidP="00D92EBE">
      <w:pPr>
        <w:pStyle w:val="Default"/>
        <w:jc w:val="center"/>
        <w:rPr>
          <w:b/>
          <w:iCs/>
          <w:sz w:val="28"/>
          <w:szCs w:val="28"/>
          <w:lang w:val="ru-RU" w:eastAsia="en-US"/>
        </w:rPr>
      </w:pPr>
      <w:r w:rsidRPr="00D92EBE">
        <w:rPr>
          <w:b/>
          <w:iCs/>
          <w:sz w:val="28"/>
          <w:szCs w:val="28"/>
          <w:lang w:val="ru-RU" w:eastAsia="en-US"/>
        </w:rPr>
        <w:t xml:space="preserve">Метрологические основы контроля за физической подготовленностью спортсменов. </w:t>
      </w:r>
      <w:r w:rsidRPr="00D92EBE">
        <w:rPr>
          <w:b/>
          <w:iCs/>
          <w:smallCaps/>
          <w:sz w:val="28"/>
          <w:szCs w:val="28"/>
          <w:lang w:val="ru-RU" w:eastAsia="en-US"/>
        </w:rPr>
        <w:t>К</w:t>
      </w:r>
      <w:r w:rsidRPr="00D92EBE">
        <w:rPr>
          <w:b/>
          <w:iCs/>
          <w:sz w:val="28"/>
          <w:szCs w:val="28"/>
          <w:lang w:val="ru-RU" w:eastAsia="en-US"/>
        </w:rPr>
        <w:t>онтроль за функциональным состоянием спортсменов</w:t>
      </w:r>
    </w:p>
    <w:p w:rsidR="0096024C" w:rsidRPr="00D92EBE" w:rsidRDefault="0096024C" w:rsidP="00D92E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Вопросы для рассмотрения: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1. Понятие об управлении в спортивной тренировке.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2. Составление программы комплексного контроля.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3. Комплексная оценка физической подготовленности.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4. Контроль за силовыми качествами.</w:t>
      </w:r>
    </w:p>
    <w:p w:rsidR="00D92EBE" w:rsidRPr="00D92EBE" w:rsidRDefault="00D92EBE" w:rsidP="00D92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b/>
          <w:sz w:val="28"/>
        </w:rPr>
        <w:t>1</w:t>
      </w:r>
      <w:r w:rsidRPr="00D92EBE">
        <w:rPr>
          <w:sz w:val="28"/>
          <w:lang w:val="be-BY"/>
        </w:rPr>
        <w:t xml:space="preserve">. </w:t>
      </w:r>
      <w:r w:rsidRPr="00D92EBE">
        <w:rPr>
          <w:sz w:val="28"/>
        </w:rPr>
        <w:t>Обоснование содержания программ и планов учебно-тренировочной работы в значительной степени зависит от полноты и достоверности информации, использованной при их подготовке. Эту информацию в процессе комплексного контроля собирают специалисты разного профиля (педагоги, врачи, биомеханики, биохимики и др.)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i/>
          <w:sz w:val="28"/>
        </w:rPr>
        <w:t>Цель комплексного контроля</w:t>
      </w:r>
      <w:r w:rsidRPr="00D92EBE">
        <w:rPr>
          <w:sz w:val="28"/>
        </w:rPr>
        <w:t xml:space="preserve"> – всесторонняя проверка уровня подготовленности спортсмена, проводимая во время этапных или углубленных комплексных обследований, регистрация показателей физического и психического состояния, уровня технико-тактического мастерства, особенностей соревновательной деятельности.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2. В процессе комплексного контроля может измеряться сто и более показателей у сотен и миллионов людей. В этих условиях наличие большого числа разнохарактерных тестов становится непреодолимым препятствием. В связи с этим программа комплексного контроля должна создаваться с учётом: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1) необходимости всесторонней оценки подготовленности человека;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 наличия такого минимума тестов, который позволил бы получить достаточную информацию.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Программы комплексного контроля в разных видах спорта неодинаковы. Специфика соревновательной деятельности накладывает ограничения на число и содержание показателей, которые должны характеризовать подготовленность спортсменов.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Создание программы комплексного контроля для спортивной практики включает в себя следующие этапы: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1) логический анализ соревновательной деятельности с выявлением факторов, обуславливающих её эффективность;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 подбор тестов, позволяющих оценить эти факторы;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3) разработку методики тестирования;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4) контрольное тестирование;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5) математико-статистический анализ результатов тестирования с выявлением надёжных и информативных тестов;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6) составление батареи тестов с разработкой нормативов по каждому из них.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 xml:space="preserve">В батарею тестов комплексного контроля подготовленности спортсменов должны входить информативные показатели состояния здоровья, </w:t>
      </w:r>
      <w:r w:rsidRPr="00D92EBE">
        <w:rPr>
          <w:sz w:val="28"/>
        </w:rPr>
        <w:lastRenderedPageBreak/>
        <w:t>телосложения, степени развития волевых и двигательных качеств, технико-тактического мастерства.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Результаты комплексного контроля оцениваются либо с помощью выведения итоговой оценки (простой или взвешенной), либо на основе метода профилей (оценки по каждому тесту).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b/>
          <w:sz w:val="28"/>
        </w:rPr>
        <w:t>3</w:t>
      </w:r>
      <w:r w:rsidRPr="00D92EBE">
        <w:rPr>
          <w:sz w:val="28"/>
        </w:rPr>
        <w:t>. Контроль за физической подготовленностью включает измерение уровня развития скоростных и силовых качеств, выносливости, ловкости, гибкости, равновесия и т.п.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Возможны три основных варианта тестирования: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1) Комплексная оценка физической подготовленности с использованием широкого круга разнообразных тестов.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 Оценка уровня развития какого-либо одного качества (например, выносливости у бегунов).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3) Оценка уровня развития одной из форм проявления двигательного качества (например, уровня скоростной выносливости у бегунов).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При тестировании физической подготовленности необходимо предварительно: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1) Определить цель тестирования.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 Обеспечить стандартизацию измерительных процедур.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3) Выбрать тесты с высокой надёжностью и информативностью, с простой техникой выполнения движений.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4) Хорошо освоить тесты, чтобы при их выполнении обращать внимание не на правильность выполнения, а на достижение максимального результата.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5) Иметь максимальную мотивацию на достижение предельных результатов (не распространяется на стандартные функциональные пробы).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6) Иметь систему оценок достижений в тестах.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Особое внимание необходимо уделить психологическому настрою, направленному на выявление истинных возможностей каждого спортсмена.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b/>
          <w:sz w:val="28"/>
        </w:rPr>
        <w:t>4</w:t>
      </w:r>
      <w:r w:rsidRPr="00D92EBE">
        <w:rPr>
          <w:sz w:val="28"/>
        </w:rPr>
        <w:t xml:space="preserve">. </w:t>
      </w:r>
      <w:r w:rsidRPr="00D92EBE">
        <w:rPr>
          <w:i/>
          <w:sz w:val="28"/>
        </w:rPr>
        <w:t>Силовыми качествами</w:t>
      </w:r>
      <w:r w:rsidRPr="00D92EBE">
        <w:rPr>
          <w:sz w:val="28"/>
        </w:rPr>
        <w:t xml:space="preserve"> называют способность преодолевать внешнее сопротивление или противодействовать ему посредством мышечных напряжений. При контроле за силовыми качествами учитывают три группа показателей: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1) Основные – мгновенные значения силы в какой-либо момент движения, в частности максимальную силу; среднюю силу.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 Интегральные – импульс силы.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3) Дифференциальные – градиент силы.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Различают два способа регистрации силовых качеств: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1) Без измерительной аппаратуры – по наибольшему весу, который способен поднять или удерживать спортсмен.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 С использованием измерительных устройств – динамометров.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i/>
          <w:sz w:val="28"/>
        </w:rPr>
        <w:t>Механические динамометры</w:t>
      </w:r>
      <w:r w:rsidRPr="00D92EBE">
        <w:rPr>
          <w:sz w:val="28"/>
        </w:rPr>
        <w:t xml:space="preserve"> пружинного типа состоят из упругого звена, воспринимающего усилия, а также преобразующего и показывающего устройства. Среди пружинных динамометров наиболее распространены кистевые и становые.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i/>
          <w:sz w:val="28"/>
        </w:rPr>
        <w:t>Тензометрические силоизмеряющие устройства</w:t>
      </w:r>
      <w:r w:rsidRPr="00D92EBE">
        <w:rPr>
          <w:sz w:val="28"/>
        </w:rPr>
        <w:t xml:space="preserve"> наиболее широко используются в спортивных исследованиях: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lastRenderedPageBreak/>
        <w:t>1) Механо-электрические измерители силы с тензодатчиками. Тензодатчики служат для преобразования в электрический ток механических напряжений, возникающих в спортивном инвентаре или специальном силоизмерительном элементе. Развиваемая спортсменом сила вызывает механическую деформацию элемента, в результате чего изменяется электрическое сопротивление тензодатчика.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2) Тензостельки или тензоплатформы позволяют измерить реакцию опоры при отталкивании.</w:t>
      </w:r>
    </w:p>
    <w:p w:rsidR="00D92EBE" w:rsidRPr="00D92EBE" w:rsidRDefault="00D92EBE" w:rsidP="00D92EBE">
      <w:pPr>
        <w:pStyle w:val="a3"/>
        <w:ind w:firstLine="709"/>
        <w:jc w:val="both"/>
        <w:rPr>
          <w:sz w:val="28"/>
        </w:rPr>
      </w:pPr>
      <w:r w:rsidRPr="00D92EBE">
        <w:rPr>
          <w:sz w:val="28"/>
        </w:rPr>
        <w:t>3) Тензодинамографические платформы, устанавливаемые под покрытием беговой дорожки или дорожки разбега в секторе для прыжков, игровой площадки, измеряют опорную реакцию и отображают график зависимости силы от времени.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D92EBE">
        <w:rPr>
          <w:rFonts w:ascii="Times New Roman" w:hAnsi="Times New Roman" w:cs="Times New Roman"/>
          <w:i/>
          <w:color w:val="000000"/>
          <w:sz w:val="28"/>
        </w:rPr>
        <w:t>Контрольные вопросы для самопроверки: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1. Что является целью комплексного контроля?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2. Основные этапы создания программы комплексного контроля.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3. Варианты тестирования при оценке физической подготовленности.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4. Что называют силовыми качествами? На какие группы они делятся?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5. Какие устройства используются для измерения силовых качеств?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D92EBE">
        <w:rPr>
          <w:rFonts w:ascii="Times New Roman" w:hAnsi="Times New Roman" w:cs="Times New Roman"/>
          <w:b/>
          <w:i/>
          <w:color w:val="000000"/>
          <w:sz w:val="28"/>
        </w:rPr>
        <w:t>Метрологические основы контроля за технической и тактической подготовленностью спортсменов. Метрологические основы контроля за соревновательной деятельностью спортсменов.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Вопросы для рассмотрения: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1. Контроль за технической подготовленностью.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2. Контроль за эффективностью техники.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3. Контроль за тактикой.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4. Обследование соревновательной деятельности.</w:t>
      </w:r>
    </w:p>
    <w:p w:rsidR="00D92EBE" w:rsidRPr="00D92EBE" w:rsidRDefault="00D92EBE" w:rsidP="00D92EBE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D92EBE">
        <w:rPr>
          <w:rFonts w:ascii="Times New Roman" w:hAnsi="Times New Roman" w:cs="Times New Roman"/>
          <w:b/>
          <w:color w:val="000000"/>
          <w:sz w:val="28"/>
        </w:rPr>
        <w:t>5. Графической представление результативности.</w:t>
      </w:r>
    </w:p>
    <w:p w:rsidR="00D92EBE" w:rsidRPr="00D92EBE" w:rsidRDefault="00D92EBE" w:rsidP="00D92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b/>
          <w:sz w:val="28"/>
        </w:rPr>
        <w:t>1</w:t>
      </w:r>
      <w:r w:rsidRPr="00D92EBE">
        <w:rPr>
          <w:sz w:val="28"/>
        </w:rPr>
        <w:t xml:space="preserve">. </w:t>
      </w:r>
      <w:r w:rsidRPr="00D92EBE">
        <w:rPr>
          <w:sz w:val="28"/>
          <w:lang w:val="ru-RU"/>
        </w:rPr>
        <w:t>Контроль за технической подготовленностью или техническим мастерством (ТМ) заключается в оценке того, что умеет делать спортсмен и как он выполняет освоенные движения.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Показатели ТМ указаны в следующей схеме: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noProof/>
          <w:sz w:val="28"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14C371AD" wp14:editId="28ECC035">
                <wp:simplePos x="0" y="0"/>
                <wp:positionH relativeFrom="column">
                  <wp:posOffset>100965</wp:posOffset>
                </wp:positionH>
                <wp:positionV relativeFrom="paragraph">
                  <wp:posOffset>142240</wp:posOffset>
                </wp:positionV>
                <wp:extent cx="6400800" cy="1737360"/>
                <wp:effectExtent l="7620" t="13970" r="11430" b="1079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37360"/>
                          <a:chOff x="1584" y="11952"/>
                          <a:chExt cx="10080" cy="273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904" y="11952"/>
                            <a:ext cx="129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pPr>
                                <w:jc w:val="center"/>
                              </w:pPr>
                              <w:r>
                                <w:t>ТМ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6624" y="12384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 flipH="1">
                            <a:off x="3312" y="12240"/>
                            <a:ext cx="25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flipH="1">
                            <a:off x="7200" y="12240"/>
                            <a:ext cx="25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3312" y="12240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9792" y="12240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4" y="12816"/>
                            <a:ext cx="2592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pPr>
                                <w:jc w:val="center"/>
                              </w:pPr>
                              <w:r>
                                <w:t>Объем техники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040" y="12816"/>
                            <a:ext cx="2592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pPr>
                                <w:jc w:val="center"/>
                              </w:pPr>
                              <w:r>
                                <w:t>Разносторонность техники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496" y="12816"/>
                            <a:ext cx="2592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pPr>
                                <w:jc w:val="center"/>
                              </w:pPr>
                              <w:r>
                                <w:t>Эффективность техники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2016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3600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5328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6912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8640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9648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10800" y="1339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584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соревновательный</w:t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024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тренировочный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608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соревновательная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048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тренировочная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488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абсолютная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8928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сравнительная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368" y="13824"/>
                            <a:ext cx="1296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2EBE" w:rsidRDefault="00D92EBE" w:rsidP="00D92EBE">
                              <w:r>
                                <w:t>реализационная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371AD" id="Группа 1" o:spid="_x0000_s1026" style="position:absolute;left:0;text-align:left;margin-left:7.95pt;margin-top:11.2pt;width:7in;height:136.8pt;z-index:251659264" coordorigin="1584,11952" coordsize="10080,2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B7zAUAAEg+AAAOAAAAZHJzL2Uyb0RvYy54bWzsm/1uqzYUwP+ftHew+L8N5isQNb2qkrab&#10;1G3V7vYADpCABpgZ2qSbJk3aI+xF9gZ7hXvfaMfGENOkadoundY6lVKIiWOf8+P4fJiTD6s8Q7cx&#10;q1JajA18bBooLkIapcVibPz4w8WRb6CqJkVEMlrEY+MurowPp19+cbIsR7FFE5pFMUPQSVGNluXY&#10;SOq6HA0GVZjEOamOaRkX0DinLCc1nLLFIGJkCb3n2cAyTW+wpCwqGQ3jqoJPp02jcSr6n8/jsP5u&#10;Pq/iGmVjA8ZWi3cm3mf8fXB6QkYLRsokDeUwyDNGkZO0gB/tupqSmqAblm50lachoxWd18chzQd0&#10;Pk/DWMwBZoPNe7O5ZPSmFHNZjJaLshMTiPaenJ7dbfjt7TVDaQS6M1BBclDRpz8///75j09/w99f&#10;CHMJLcvFCC68ZOXH8po104TDKxr+VEHz4H47P180F6PZ8hsaQa/kpqZCQqs5y3kXMHe0Eoq46xQR&#10;r2oUwoeeY5q+CfoKoQ0P7aHtSVWFCeiTfw+7vmMg3owD12r0GCbnsgPMv9983YIv8+YBGTU/LYYr&#10;h8fnBuBVa9lWL5Ptx4SUsVBZxUUmZWu1sv0egCTFIouR3QhWXNVKtWpEigo6SeCq+IwxukxiEsGg&#10;hCJg6MoX+EkFCnlUxm5gbsiqFTW2Aq8RlGMLMXZyIqOSVfVlTHPED8YGg8ELFZLbq6puRNpewjVa&#10;0SyNLtIsEydsMZtkDN0SuPMuxEtqoXdZVqDl2AANuqLnXluldmGK17Yu8rQGE5Kl+dgAZuDFLyIj&#10;LrfzIhLHNUmz5hhmlxUC2UZ2DQD1araCC7lAZzS6A5Ey2pgKMG1wkFD2i4GWYCbGRvXzDWGxgbKv&#10;C1BLgB2H2xVx4rhDC06Y2jJTW0gRQldjozZQczipG1t0U7J0kcAvYSGGgp7B7TJPhZDXo5LjBlxf&#10;iVu75fYqLWLkKMhOimsmJbYXgp5nSQQtG25coZUWQXmjPspfBoPYxV9BOXyi638BK7C9kp6dJJER&#10;TANuB44cn5Aw+r8GZnDun/vOkWN550eOOZ0enV1MnCPvAg/dqT2dTKb4Nz4X7IySNIrigg+9XYCw&#10;s58Rkkths3R0S1AnhkG/d2ECYYjtfzFoYVG4BlX6QYTi89cDDdhoFh8BmvtU0NA8S8uv2rtHriy2&#10;jcHu8hXCsuAe7SFnuQG08dVFNDxs8zRz93yVt8Oc22NO+Ahyed3LuG1lDuw/WDPNnLZz2x1BcLUU&#10;Ozd8qp3ji8we1k0uqO6w7/huOHTauL1Z4zbsgea/ALRgyJfK7SZNg/buPTfI7zQWbR3aBgpthw5t&#10;12kAy8fC3DVuOM8irJ28Ry3h2w5tZX4HPOB1LKkjXCGVYBNfLEIC6Qoeml/X5OkDYV01vw+lZoSm&#10;RHJK8ytu4XVmEWDdsL9YJm2VVCEk5w6UW/Qdnj/UAPOcyYO5RQFwl/HVKUYlNQ6wqiERpGzkMgWM&#10;7xWHKzERlFAki7YNTmsv4yNdVZ1kfL9JRp4OVKJv3N2Qz0ANClJy3dao6Xw2ZPKlv9gWU/uVE/yS&#10;0olrWxBk8RVWo6ZR20StXzvBTy6eKAuoF7QlE42aRm0TtX7JpMm3SMP3VF/Nhz0e2qrpgvBie6GE&#10;O/Kqr/aSUkngOXoB1XsPiodQ69dK8EuKJbjZtqadNb3PZetGQIBrM13339RLbB92ZPVSJOutgLA4&#10;86aHt8W8g3pJF7LpdJ2arttSMIE9j+uc3aELJrbZbiTUAO/ON3eBoAZYAZhv0L1fsLZes2DieGbr&#10;jWoLvLPi123J0wCrAHcFk/WOC0utmhzaAntmF05pgHcC3AWtGmAV4K4MowCs1mIODfDQ8bUFfuxx&#10;GFGy7kJhDbAKcFfcUQDuwgUoJh4aYD/oKkLaAu+0wF1orQFWAe5KRgrAXbjwCgBj0/a0Cd7LBK93&#10;I/5fEBbP18LjyiJ/JB+t5s9Dq+dwrD4AfvoPAAAA//8DAFBLAwQUAAYACAAAACEAR8oBYt8AAAAK&#10;AQAADwAAAGRycy9kb3ducmV2LnhtbEyPTWvCQBCG74X+h2UKvdXdxCo1ZiMibU9SqBaKtzEZk2B2&#10;N2TXJP77jqd6fD9455l0NZpG9NT52lkN0USBIJu7oralhp/9x8sbCB/QFtg4Sxqu5GGVPT6kmBRu&#10;sN/U70IpeMT6BDVUIbSJlD6vyKCfuJYsZyfXGQwsu1IWHQ48bhoZKzWXBmvLFypsaVNRft5djIbP&#10;AYf1NHrvt+fT5nrYz75+txFp/fw0rpcgAo3hvww3fEaHjJmO7mILLxrWswU3NcTxK4hbruIpO0d2&#10;FnMFMkvl/QvZHwAAAP//AwBQSwECLQAUAAYACAAAACEAtoM4kv4AAADhAQAAEwAAAAAAAAAAAAAA&#10;AAAAAAAAW0NvbnRlbnRfVHlwZXNdLnhtbFBLAQItABQABgAIAAAAIQA4/SH/1gAAAJQBAAALAAAA&#10;AAAAAAAAAAAAAC8BAABfcmVscy8ucmVsc1BLAQItABQABgAIAAAAIQCY2WB7zAUAAEg+AAAOAAAA&#10;AAAAAAAAAAAAAC4CAABkcnMvZTJvRG9jLnhtbFBLAQItABQABgAIAAAAIQBHygFi3wAAAAoBAAAP&#10;AAAAAAAAAAAAAAAAACYIAABkcnMvZG93bnJldi54bWxQSwUGAAAAAAQABADzAAAAMgkAAAAA&#10;" o:allowincell="f">
                <v:rect id="Rectangle 3" o:spid="_x0000_s1027" style="position:absolute;left:5904;top:11952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D92EBE" w:rsidRDefault="00D92EBE" w:rsidP="00D92EBE">
                        <w:pPr>
                          <w:jc w:val="center"/>
                        </w:pPr>
                        <w:r>
                          <w:t>ТМ</w:t>
                        </w:r>
                      </w:p>
                    </w:txbxContent>
                  </v:textbox>
                </v:rect>
                <v:line id="Line 4" o:spid="_x0000_s1028" style="position:absolute;visibility:visible;mso-wrap-style:square" from="6624,12384" to="6624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line id="Line 5" o:spid="_x0000_s1029" style="position:absolute;flip:x;visibility:visible;mso-wrap-style:square" from="3312,12240" to="5904,12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+CPxQAAANoAAAAPAAAAZHJzL2Rvd25yZXYueG1sRI9BawIx&#10;FITvhf6H8ApeSs0qUuzWKCIIHrzUyi7eXjevm2U3L9sk6vrvm0LB4zAz3zCL1WA7cSEfGscKJuMM&#10;BHHldMO1guPn9mUOIkRkjZ1jUnCjAKvl48MCc+2u/EGXQ6xFgnDIUYGJsc+lDJUhi2HseuLkfTtv&#10;MSbpa6k9XhPcdnKaZa/SYsNpwWBPG0NVezhbBXK+f/7x669ZW7Rl+WaKquhPe6VGT8P6HUSkId7D&#10;/+2dVjCDvyvpBsjlLwAAAP//AwBQSwECLQAUAAYACAAAACEA2+H2y+4AAACFAQAAEwAAAAAAAAAA&#10;AAAAAAAAAAAAW0NvbnRlbnRfVHlwZXNdLnhtbFBLAQItABQABgAIAAAAIQBa9CxbvwAAABUBAAAL&#10;AAAAAAAAAAAAAAAAAB8BAABfcmVscy8ucmVsc1BLAQItABQABgAIAAAAIQBbK+CPxQAAANoAAAAP&#10;AAAAAAAAAAAAAAAAAAcCAABkcnMvZG93bnJldi54bWxQSwUGAAAAAAMAAwC3AAAA+QIAAAAA&#10;"/>
                <v:line id="Line 6" o:spid="_x0000_s1030" style="position:absolute;flip:x;visibility:visible;mso-wrap-style:square" from="7200,12240" to="9792,12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<v:line id="Line 7" o:spid="_x0000_s1031" style="position:absolute;visibility:visible;mso-wrap-style:square" from="3312,12240" to="3312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8" o:spid="_x0000_s1032" style="position:absolute;visibility:visible;mso-wrap-style:square" from="9792,12240" to="9792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rect id="Rectangle 9" o:spid="_x0000_s1033" style="position:absolute;left:1584;top:12816;width:259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D92EBE" w:rsidRDefault="00D92EBE" w:rsidP="00D92EBE">
                        <w:pPr>
                          <w:jc w:val="center"/>
                        </w:pPr>
                        <w:r>
                          <w:t>Объем техники</w:t>
                        </w:r>
                      </w:p>
                    </w:txbxContent>
                  </v:textbox>
                </v:rect>
                <v:rect id="Rectangle 10" o:spid="_x0000_s1034" style="position:absolute;left:5040;top:12816;width:259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D92EBE" w:rsidRDefault="00D92EBE" w:rsidP="00D92EBE">
                        <w:pPr>
                          <w:jc w:val="center"/>
                        </w:pPr>
                        <w:r>
                          <w:t>Разносторонность техники</w:t>
                        </w:r>
                      </w:p>
                    </w:txbxContent>
                  </v:textbox>
                </v:rect>
                <v:rect id="Rectangle 11" o:spid="_x0000_s1035" style="position:absolute;left:8496;top:12816;width:259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D92EBE" w:rsidRDefault="00D92EBE" w:rsidP="00D92EBE">
                        <w:pPr>
                          <w:jc w:val="center"/>
                        </w:pPr>
                        <w:r>
                          <w:t>Эффективность техники</w:t>
                        </w:r>
                      </w:p>
                    </w:txbxContent>
                  </v:textbox>
                </v:rect>
                <v:line id="Line 12" o:spid="_x0000_s1036" style="position:absolute;visibility:visible;mso-wrap-style:square" from="2016,13392" to="2016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13" o:spid="_x0000_s1037" style="position:absolute;visibility:visible;mso-wrap-style:square" from="3600,13392" to="3600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14" o:spid="_x0000_s1038" style="position:absolute;visibility:visible;mso-wrap-style:square" from="5328,13392" to="5328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15" o:spid="_x0000_s1039" style="position:absolute;visibility:visible;mso-wrap-style:square" from="6912,13392" to="6912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16" o:spid="_x0000_s1040" style="position:absolute;visibility:visible;mso-wrap-style:square" from="8640,13392" to="8640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v:line id="Line 17" o:spid="_x0000_s1041" style="position:absolute;visibility:visible;mso-wrap-style:square" from="9648,13392" to="9648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18" o:spid="_x0000_s1042" style="position:absolute;visibility:visible;mso-wrap-style:square" from="10800,13392" to="10800,1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rect id="Rectangle 19" o:spid="_x0000_s1043" style="position:absolute;left:1584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<v:textbox>
                    <w:txbxContent>
                      <w:p w:rsidR="00D92EBE" w:rsidRDefault="00D92EBE" w:rsidP="00D92EBE">
                        <w:r>
                          <w:t>соревновательный</w:t>
                        </w:r>
                        <w:r>
                          <w:tab/>
                        </w:r>
                      </w:p>
                    </w:txbxContent>
                  </v:textbox>
                </v:rect>
                <v:rect id="Rectangle 20" o:spid="_x0000_s1044" style="position:absolute;left:3024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>
                  <v:textbox>
                    <w:txbxContent>
                      <w:p w:rsidR="00D92EBE" w:rsidRDefault="00D92EBE" w:rsidP="00D92EBE">
                        <w:r>
                          <w:t>тренировочный</w:t>
                        </w:r>
                      </w:p>
                    </w:txbxContent>
                  </v:textbox>
                </v:rect>
                <v:rect id="Rectangle 21" o:spid="_x0000_s1045" style="position:absolute;left:4608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<v:textbox>
                    <w:txbxContent>
                      <w:p w:rsidR="00D92EBE" w:rsidRDefault="00D92EBE" w:rsidP="00D92EBE">
                        <w:r>
                          <w:t>соревновательная</w:t>
                        </w:r>
                      </w:p>
                    </w:txbxContent>
                  </v:textbox>
                </v:rect>
                <v:rect id="Rectangle 22" o:spid="_x0000_s1046" style="position:absolute;left:6048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D92EBE" w:rsidRDefault="00D92EBE" w:rsidP="00D92EBE">
                        <w:r>
                          <w:t>тренировочная</w:t>
                        </w:r>
                      </w:p>
                    </w:txbxContent>
                  </v:textbox>
                </v:rect>
                <v:rect id="Rectangle 23" o:spid="_x0000_s1047" style="position:absolute;left:7488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:rsidR="00D92EBE" w:rsidRDefault="00D92EBE" w:rsidP="00D92EBE">
                        <w:r>
                          <w:t>абсолютная</w:t>
                        </w:r>
                      </w:p>
                    </w:txbxContent>
                  </v:textbox>
                </v:rect>
                <v:rect id="Rectangle 24" o:spid="_x0000_s1048" style="position:absolute;left:8928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<v:textbox>
                    <w:txbxContent>
                      <w:p w:rsidR="00D92EBE" w:rsidRDefault="00D92EBE" w:rsidP="00D92EBE">
                        <w:r>
                          <w:t>сравнительная</w:t>
                        </w:r>
                      </w:p>
                    </w:txbxContent>
                  </v:textbox>
                </v:rect>
                <v:rect id="Rectangle 25" o:spid="_x0000_s1049" style="position:absolute;left:10368;top:13824;width:1296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:rsidR="00D92EBE" w:rsidRDefault="00D92EBE" w:rsidP="00D92EBE">
                        <w:r>
                          <w:t>реализационная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Показатели ТМ должны удовлетворять требованиям, предъявляемым к тестам: наличие цели, стандартизация измерений, надежность, информативность, система оценок.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Различают два основных метода контроля за ТМ: </w:t>
      </w:r>
      <w:r w:rsidRPr="00D92EBE">
        <w:rPr>
          <w:i/>
          <w:sz w:val="28"/>
          <w:lang w:val="ru-RU"/>
        </w:rPr>
        <w:t>визуальный</w:t>
      </w:r>
      <w:r w:rsidRPr="00D92EBE">
        <w:rPr>
          <w:sz w:val="28"/>
          <w:lang w:val="ru-RU"/>
        </w:rPr>
        <w:t xml:space="preserve"> и </w:t>
      </w:r>
      <w:r w:rsidRPr="00D92EBE">
        <w:rPr>
          <w:i/>
          <w:sz w:val="28"/>
          <w:lang w:val="ru-RU"/>
        </w:rPr>
        <w:t>инструментальный</w:t>
      </w:r>
      <w:r w:rsidRPr="00D92EBE">
        <w:rPr>
          <w:sz w:val="28"/>
          <w:lang w:val="ru-RU"/>
        </w:rPr>
        <w:t>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Визуальный метод контроля наиболее распространен и является основным во многих видах спорта.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Визуальный контроль за ТМ проводится двумя основными способами:</w:t>
      </w:r>
    </w:p>
    <w:p w:rsidR="00D92EBE" w:rsidRPr="00D92EBE" w:rsidRDefault="00D92EBE" w:rsidP="00D92EBE">
      <w:pPr>
        <w:pStyle w:val="Normal1"/>
        <w:numPr>
          <w:ilvl w:val="0"/>
          <w:numId w:val="2"/>
        </w:numPr>
        <w:ind w:left="0"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 ходе непосредственных наблюдений за действиями спортсмена;</w:t>
      </w:r>
    </w:p>
    <w:p w:rsidR="00D92EBE" w:rsidRPr="00D92EBE" w:rsidRDefault="00D92EBE" w:rsidP="00D92EBE">
      <w:pPr>
        <w:pStyle w:val="Normal1"/>
        <w:numPr>
          <w:ilvl w:val="0"/>
          <w:numId w:val="2"/>
        </w:numPr>
        <w:ind w:left="0"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с помощью видеомагнитофонной техники.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Второй способ более распространен, т.к.:</w:t>
      </w:r>
    </w:p>
    <w:p w:rsidR="00D92EBE" w:rsidRPr="00D92EBE" w:rsidRDefault="00D92EBE" w:rsidP="00D92EBE">
      <w:pPr>
        <w:pStyle w:val="Normal1"/>
        <w:numPr>
          <w:ilvl w:val="0"/>
          <w:numId w:val="3"/>
        </w:numPr>
        <w:ind w:left="0"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можно документально зафиксировать движения спортсмена;</w:t>
      </w:r>
    </w:p>
    <w:p w:rsidR="00D92EBE" w:rsidRPr="00D92EBE" w:rsidRDefault="00D92EBE" w:rsidP="00D92EBE">
      <w:pPr>
        <w:pStyle w:val="Normal1"/>
        <w:numPr>
          <w:ilvl w:val="0"/>
          <w:numId w:val="3"/>
        </w:numPr>
        <w:ind w:left="0"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иметь видеотеку движений и анализировать ТМ в динамике;</w:t>
      </w:r>
    </w:p>
    <w:p w:rsidR="00D92EBE" w:rsidRPr="00D92EBE" w:rsidRDefault="00D92EBE" w:rsidP="00D92EBE">
      <w:pPr>
        <w:pStyle w:val="Normal1"/>
        <w:numPr>
          <w:ilvl w:val="0"/>
          <w:numId w:val="3"/>
        </w:numPr>
        <w:ind w:left="0"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использовать стоп-кадр, посматривать медленно и тем самым повышать достоверность анализа;</w:t>
      </w:r>
    </w:p>
    <w:p w:rsidR="00D92EBE" w:rsidRPr="00D92EBE" w:rsidRDefault="00D92EBE" w:rsidP="00D92EBE">
      <w:pPr>
        <w:pStyle w:val="Normal1"/>
        <w:numPr>
          <w:ilvl w:val="0"/>
          <w:numId w:val="3"/>
        </w:numPr>
        <w:ind w:left="0"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устранить влияние соревновательной обстановки на процесс анализа (эмоциональное возбуждение, увлеченность каким-то моментом и т.д.)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Инструментальный контроль за ТМ предназначен для измерения биомеханических характеристик техники. Регистрируются время, скорость, ускорение, усилия, развиваемые при выполнении движений, положение тела или его сегментов. Зарегистрированные показатели подвергаются графоаналитическому и математико-статистическому анализу, результаты которого используются как критерии эффективности спортивной техники. Здесь точность оценки ТМ спортсмена оценивается точностью измерения биомеханических характеристик движения.</w:t>
      </w:r>
    </w:p>
    <w:p w:rsidR="00D92EBE" w:rsidRPr="00D92EBE" w:rsidRDefault="00D92EBE" w:rsidP="00D92EBE">
      <w:pPr>
        <w:pStyle w:val="Normal1"/>
        <w:ind w:firstLine="709"/>
        <w:jc w:val="both"/>
        <w:rPr>
          <w:i/>
          <w:sz w:val="28"/>
          <w:lang w:val="ru-RU"/>
        </w:rPr>
      </w:pPr>
      <w:r w:rsidRPr="00D92EBE">
        <w:rPr>
          <w:b/>
          <w:i/>
          <w:sz w:val="28"/>
          <w:lang w:val="ru-RU"/>
        </w:rPr>
        <w:t>Контроль за объемом техники.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 xml:space="preserve">Объем техники </w:t>
      </w:r>
      <w:r w:rsidRPr="00D92EBE">
        <w:rPr>
          <w:sz w:val="28"/>
          <w:lang w:val="ru-RU"/>
        </w:rPr>
        <w:t>определяется общим числом действий, которые выполняет спортсмен на тренировочных занятиях и в соревнованиях.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Информативность</w:t>
      </w:r>
      <w:r w:rsidRPr="00D92EBE">
        <w:rPr>
          <w:sz w:val="28"/>
          <w:lang w:val="ru-RU"/>
        </w:rPr>
        <w:t xml:space="preserve"> показателей объема техники высока в гимнастике и борьбе и низка в футболе, т.к. результат игры мало зависит от количества примененных приемов.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 xml:space="preserve">Соревновательный объем </w:t>
      </w:r>
      <w:r w:rsidRPr="00D92EBE">
        <w:rPr>
          <w:sz w:val="28"/>
          <w:lang w:val="ru-RU"/>
        </w:rPr>
        <w:t>техники вариативен и зависит от квалификации соперника, тактики поединка и т.п.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lastRenderedPageBreak/>
        <w:t>В циклических видах спорта (бег, плавание, гребля) соревновательный объем техники представлен одним, многократно повторяемым движением.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Тренировочный объем</w:t>
      </w:r>
      <w:r w:rsidRPr="00D92EBE">
        <w:rPr>
          <w:sz w:val="28"/>
          <w:lang w:val="ru-RU"/>
        </w:rPr>
        <w:t xml:space="preserve"> техники спортсмена свидетельствует о его потенциальных возможностях, а отношение соревновательного объема к тренировочному – о реализации этих возможностей.</w:t>
      </w:r>
    </w:p>
    <w:p w:rsidR="00D92EBE" w:rsidRPr="00D92EBE" w:rsidRDefault="00D92EBE" w:rsidP="00D92EBE">
      <w:pPr>
        <w:pStyle w:val="Normal1"/>
        <w:ind w:firstLine="709"/>
        <w:jc w:val="both"/>
        <w:rPr>
          <w:i/>
          <w:sz w:val="28"/>
          <w:lang w:val="ru-RU"/>
        </w:rPr>
      </w:pPr>
      <w:r w:rsidRPr="00D92EBE">
        <w:rPr>
          <w:b/>
          <w:i/>
          <w:sz w:val="28"/>
          <w:lang w:val="ru-RU"/>
        </w:rPr>
        <w:t>Контроль за разносторонностью техники.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 xml:space="preserve">Разносторонность технической подготовленности </w:t>
      </w:r>
      <w:r w:rsidRPr="00D92EBE">
        <w:rPr>
          <w:sz w:val="28"/>
          <w:lang w:val="ru-RU"/>
        </w:rPr>
        <w:t>спортсмена определяется степенью разнообразия двигательных действий, которыми владеет спортсмен. Тренировочная разносторонность, как правило, выше соревновательной.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Частным случаем разносторонности техники является соотношение приемов, выполняемых в правую и левую сторону. Выбор одной из сторон называется </w:t>
      </w:r>
      <w:r w:rsidRPr="00D92EBE">
        <w:rPr>
          <w:i/>
          <w:sz w:val="28"/>
          <w:lang w:val="ru-RU"/>
        </w:rPr>
        <w:t>латеральным предпочтением</w:t>
      </w:r>
      <w:r w:rsidRPr="00D92EBE">
        <w:rPr>
          <w:sz w:val="28"/>
          <w:lang w:val="ru-RU"/>
        </w:rPr>
        <w:t>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Коэффициент латерального предпочтения</w:t>
      </w:r>
      <w:r w:rsidRPr="00D92EBE">
        <w:rPr>
          <w:sz w:val="28"/>
          <w:lang w:val="ru-RU"/>
        </w:rPr>
        <w:t xml:space="preserve"> равен отношению числа приемов, выполняемых в доминантную («любимую») сторону, к общему числу выполняемых приемов.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Надежность</w:t>
      </w:r>
      <w:r w:rsidRPr="00D92EBE">
        <w:rPr>
          <w:sz w:val="28"/>
          <w:lang w:val="ru-RU"/>
        </w:rPr>
        <w:t xml:space="preserve"> (воспроизводимость) показателей разносторонности техники невелика, но для основных приемов у выдающихся спортсменов может быть значительной.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Согласованность</w:t>
      </w:r>
      <w:r w:rsidRPr="00D92EBE">
        <w:rPr>
          <w:sz w:val="28"/>
          <w:lang w:val="ru-RU"/>
        </w:rPr>
        <w:t xml:space="preserve"> показателей разносторонности техники зависит от методики оценивания и качеств эксперта.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Информативность</w:t>
      </w:r>
      <w:r w:rsidRPr="00D92EBE">
        <w:rPr>
          <w:sz w:val="28"/>
          <w:lang w:val="ru-RU"/>
        </w:rPr>
        <w:t xml:space="preserve"> показателей разносторонности техники, как правило, ниже средней.</w:t>
      </w:r>
    </w:p>
    <w:p w:rsidR="00D92EBE" w:rsidRPr="00D92EBE" w:rsidRDefault="00D92EBE" w:rsidP="00D92EBE">
      <w:pPr>
        <w:pStyle w:val="Normal1"/>
        <w:ind w:firstLine="709"/>
        <w:jc w:val="both"/>
        <w:rPr>
          <w:b/>
          <w:i/>
          <w:sz w:val="28"/>
          <w:lang w:val="ru-RU"/>
        </w:rPr>
      </w:pPr>
      <w:r w:rsidRPr="00D92EBE">
        <w:rPr>
          <w:b/>
          <w:sz w:val="28"/>
          <w:lang w:val="ru-RU"/>
        </w:rPr>
        <w:t>2</w:t>
      </w:r>
      <w:r w:rsidRPr="00D92EBE">
        <w:rPr>
          <w:sz w:val="28"/>
          <w:lang w:val="ru-RU"/>
        </w:rPr>
        <w:t xml:space="preserve">. </w:t>
      </w:r>
      <w:r w:rsidRPr="00D92EBE">
        <w:rPr>
          <w:b/>
          <w:i/>
          <w:sz w:val="28"/>
          <w:lang w:val="ru-RU"/>
        </w:rPr>
        <w:t>Контроль за эффективностью техники.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Эффективность техники спортивного движения оценивается по степени ее близости к индивидуально оптимальному варианту.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Различают три группы показателей эффективности техники: абсолютную, сравнительную и реализационную.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Для </w:t>
      </w:r>
      <w:r w:rsidRPr="00D92EBE">
        <w:rPr>
          <w:i/>
          <w:sz w:val="28"/>
          <w:lang w:val="ru-RU"/>
        </w:rPr>
        <w:t>определения абсолютной эффективности техники</w:t>
      </w:r>
      <w:r w:rsidRPr="00D92EBE">
        <w:rPr>
          <w:sz w:val="28"/>
          <w:lang w:val="ru-RU"/>
        </w:rPr>
        <w:t xml:space="preserve"> исследуемого движения его значения сопоставляются с эталонами, выбранными на основе биомеханических, физиологических, психологических и эстетических соображений.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В игровых видах спорта используют так называемый </w:t>
      </w:r>
      <w:r w:rsidRPr="00D92EBE">
        <w:rPr>
          <w:i/>
          <w:sz w:val="28"/>
          <w:lang w:val="ru-RU"/>
        </w:rPr>
        <w:t>приоритетный</w:t>
      </w:r>
      <w:r w:rsidRPr="00D92EBE">
        <w:rPr>
          <w:sz w:val="28"/>
          <w:lang w:val="ru-RU"/>
        </w:rPr>
        <w:t xml:space="preserve"> подход: выявляется роль различных факторов, обусловливающих конечный результат выполняемого действия. Показано, что если техника удара по мячу близка к биомеханически рациональной, то она и наиболее эффективна. Однако, в ходе игры иногда более эффективным оказывается технический прием, выполненный внезапно, скрытно, а биомеханически не совсем рационально. В этом случае при анализе техники приоритет необходимо отдавать ситуационным, тактическим, психологическим и другим факторам, а степень приближения к биомеханическому эталону рассматривать во вторую очередь.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Определение сравнительной эффективности техники</w:t>
      </w:r>
      <w:r w:rsidRPr="00D92EBE">
        <w:rPr>
          <w:sz w:val="28"/>
          <w:lang w:val="ru-RU"/>
        </w:rPr>
        <w:t xml:space="preserve"> предусматривает сопоставление рассматриваемой техники движения с техникой спортсменов высокой квалификации. В качестве образца выбирают выдающегося спортсмена, который по физической и психической подготовленности близок </w:t>
      </w:r>
      <w:r w:rsidRPr="00D92EBE">
        <w:rPr>
          <w:sz w:val="28"/>
          <w:lang w:val="ru-RU"/>
        </w:rPr>
        <w:lastRenderedPageBreak/>
        <w:t xml:space="preserve">к тому, кого сравнивают. Чаще всего используют усредненную технику спортсменов высокой квалификации. При сравнении ищут </w:t>
      </w:r>
      <w:r w:rsidRPr="00D92EBE">
        <w:rPr>
          <w:i/>
          <w:sz w:val="28"/>
          <w:lang w:val="ru-RU"/>
        </w:rPr>
        <w:t xml:space="preserve">дискриминативные </w:t>
      </w:r>
      <w:r w:rsidRPr="00D92EBE">
        <w:rPr>
          <w:sz w:val="28"/>
          <w:lang w:val="ru-RU"/>
        </w:rPr>
        <w:t>показатели техники, т.е. те, которые у спортсменов разной квалификации неодинаковы.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Определение реализационной эффективности техники</w:t>
      </w:r>
      <w:r w:rsidRPr="00D92EBE">
        <w:rPr>
          <w:sz w:val="28"/>
          <w:lang w:val="ru-RU"/>
        </w:rPr>
        <w:t>, т.е. реализации двигательного потенциала, основано на сопоставлении результата, показанного в соревновательном упражнении, с тем достижением, которое спортсмен мог бы показать, если бы обладал отличной техникой движений.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Двигательные возможности определяются комплексом показателей, из которых выбираются самые информативные как правило 2 – 5 показателей (можно и один показатель).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Составляется уравнение регрессии:</w:t>
      </w:r>
    </w:p>
    <w:p w:rsidR="00D92EBE" w:rsidRPr="00D92EBE" w:rsidRDefault="00D92EBE" w:rsidP="00D92EBE">
      <w:pPr>
        <w:pStyle w:val="Normal1"/>
        <w:ind w:firstLine="709"/>
        <w:jc w:val="center"/>
        <w:rPr>
          <w:sz w:val="28"/>
          <w:lang w:val="ru-RU"/>
        </w:rPr>
      </w:pPr>
      <w:r w:rsidRPr="00D92EBE">
        <w:rPr>
          <w:sz w:val="28"/>
          <w:lang w:val="en-US"/>
        </w:rPr>
        <w:t>y</w:t>
      </w:r>
      <w:r w:rsidRPr="00D92EBE">
        <w:rPr>
          <w:sz w:val="28"/>
          <w:lang w:val="ru-RU"/>
        </w:rPr>
        <w:t>=</w:t>
      </w:r>
      <w:r w:rsidRPr="00D92EBE">
        <w:rPr>
          <w:sz w:val="28"/>
          <w:lang w:val="en-US"/>
        </w:rPr>
        <w:t>a</w:t>
      </w:r>
      <w:r w:rsidRPr="00D92EBE">
        <w:rPr>
          <w:sz w:val="28"/>
          <w:vertAlign w:val="subscript"/>
          <w:lang w:val="ru-RU"/>
        </w:rPr>
        <w:t>1</w:t>
      </w:r>
      <w:r w:rsidRPr="00D92EBE">
        <w:rPr>
          <w:sz w:val="28"/>
          <w:lang w:val="en-US"/>
        </w:rPr>
        <w:t>x</w:t>
      </w:r>
      <w:r w:rsidRPr="00D92EBE">
        <w:rPr>
          <w:sz w:val="28"/>
          <w:vertAlign w:val="subscript"/>
          <w:lang w:val="ru-RU"/>
        </w:rPr>
        <w:t>1</w:t>
      </w:r>
      <w:r w:rsidRPr="00D92EBE">
        <w:rPr>
          <w:sz w:val="28"/>
          <w:lang w:val="ru-RU"/>
        </w:rPr>
        <w:t>+</w:t>
      </w:r>
      <w:r w:rsidRPr="00D92EBE">
        <w:rPr>
          <w:sz w:val="28"/>
          <w:lang w:val="en-US"/>
        </w:rPr>
        <w:t>a</w:t>
      </w:r>
      <w:r w:rsidRPr="00D92EBE">
        <w:rPr>
          <w:sz w:val="28"/>
          <w:vertAlign w:val="subscript"/>
          <w:lang w:val="ru-RU"/>
        </w:rPr>
        <w:t>2</w:t>
      </w:r>
      <w:r w:rsidRPr="00D92EBE">
        <w:rPr>
          <w:sz w:val="28"/>
          <w:lang w:val="en-US"/>
        </w:rPr>
        <w:t>x</w:t>
      </w:r>
      <w:r w:rsidRPr="00D92EBE">
        <w:rPr>
          <w:sz w:val="28"/>
          <w:vertAlign w:val="subscript"/>
          <w:lang w:val="ru-RU"/>
        </w:rPr>
        <w:t>2</w:t>
      </w:r>
      <w:r w:rsidRPr="00D92EBE">
        <w:rPr>
          <w:sz w:val="28"/>
          <w:lang w:val="ru-RU"/>
        </w:rPr>
        <w:t>+…+</w:t>
      </w:r>
      <w:r w:rsidRPr="00D92EBE">
        <w:rPr>
          <w:sz w:val="28"/>
          <w:lang w:val="en-US"/>
        </w:rPr>
        <w:t>a</w:t>
      </w:r>
      <w:r w:rsidRPr="00D92EBE">
        <w:rPr>
          <w:sz w:val="28"/>
          <w:vertAlign w:val="subscript"/>
          <w:lang w:val="en-US"/>
        </w:rPr>
        <w:t>n</w:t>
      </w:r>
      <w:r w:rsidRPr="00D92EBE">
        <w:rPr>
          <w:sz w:val="28"/>
          <w:lang w:val="en-US"/>
        </w:rPr>
        <w:t>x</w:t>
      </w:r>
      <w:r w:rsidRPr="00D92EBE">
        <w:rPr>
          <w:sz w:val="28"/>
          <w:vertAlign w:val="subscript"/>
          <w:lang w:val="en-US"/>
        </w:rPr>
        <w:t>n</w:t>
      </w:r>
      <w:r w:rsidRPr="00D92EBE">
        <w:rPr>
          <w:sz w:val="28"/>
          <w:lang w:val="ru-RU"/>
        </w:rPr>
        <w:t>,</w:t>
      </w:r>
    </w:p>
    <w:p w:rsidR="00D92EBE" w:rsidRPr="00D92EBE" w:rsidRDefault="00D92EBE" w:rsidP="00D92EBE">
      <w:pPr>
        <w:pStyle w:val="Normal1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где </w:t>
      </w:r>
      <w:r w:rsidRPr="00D92EBE">
        <w:rPr>
          <w:sz w:val="28"/>
          <w:lang w:val="en-US"/>
        </w:rPr>
        <w:t>y</w:t>
      </w:r>
      <w:r w:rsidRPr="00D92EBE">
        <w:rPr>
          <w:sz w:val="28"/>
          <w:lang w:val="ru-RU"/>
        </w:rPr>
        <w:t xml:space="preserve"> – результат упражнения, в котором оценивается техника; </w:t>
      </w:r>
      <w:r w:rsidRPr="00D92EBE">
        <w:rPr>
          <w:sz w:val="28"/>
          <w:lang w:val="en-US"/>
        </w:rPr>
        <w:t>x</w:t>
      </w:r>
      <w:r w:rsidRPr="00D92EBE">
        <w:rPr>
          <w:sz w:val="28"/>
          <w:vertAlign w:val="subscript"/>
          <w:lang w:val="ru-RU"/>
        </w:rPr>
        <w:t>1</w:t>
      </w:r>
      <w:r w:rsidRPr="00D92EBE">
        <w:rPr>
          <w:sz w:val="28"/>
          <w:lang w:val="ru-RU"/>
        </w:rPr>
        <w:t xml:space="preserve">, … , </w:t>
      </w:r>
      <w:r w:rsidRPr="00D92EBE">
        <w:rPr>
          <w:sz w:val="28"/>
          <w:lang w:val="en-US"/>
        </w:rPr>
        <w:t>x</w:t>
      </w:r>
      <w:r w:rsidRPr="00D92EBE">
        <w:rPr>
          <w:sz w:val="28"/>
          <w:vertAlign w:val="subscript"/>
          <w:lang w:val="en-US"/>
        </w:rPr>
        <w:t>n</w:t>
      </w:r>
      <w:r w:rsidRPr="00D92EBE">
        <w:rPr>
          <w:sz w:val="28"/>
          <w:lang w:val="ru-RU"/>
        </w:rPr>
        <w:t xml:space="preserve"> – результаты тестов, характеризующие двигательный потенциал спортсмена; </w:t>
      </w:r>
      <w:r w:rsidRPr="00D92EBE">
        <w:rPr>
          <w:sz w:val="28"/>
          <w:lang w:val="en-US"/>
        </w:rPr>
        <w:t>a</w:t>
      </w:r>
      <w:r w:rsidRPr="00D92EBE">
        <w:rPr>
          <w:sz w:val="28"/>
          <w:vertAlign w:val="subscript"/>
          <w:lang w:val="ru-RU"/>
        </w:rPr>
        <w:t>1</w:t>
      </w:r>
      <w:r w:rsidRPr="00D92EBE">
        <w:rPr>
          <w:sz w:val="28"/>
          <w:lang w:val="ru-RU"/>
        </w:rPr>
        <w:t xml:space="preserve">, … , </w:t>
      </w:r>
      <w:r w:rsidRPr="00D92EBE">
        <w:rPr>
          <w:sz w:val="28"/>
          <w:lang w:val="en-US"/>
        </w:rPr>
        <w:t>a</w:t>
      </w:r>
      <w:r w:rsidRPr="00D92EBE">
        <w:rPr>
          <w:sz w:val="28"/>
          <w:vertAlign w:val="subscript"/>
          <w:lang w:val="en-US"/>
        </w:rPr>
        <w:t>n</w:t>
      </w:r>
      <w:r w:rsidRPr="00D92EBE">
        <w:rPr>
          <w:sz w:val="28"/>
          <w:lang w:val="ru-RU"/>
        </w:rPr>
        <w:t xml:space="preserve"> – коэффициенты уравнения.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Рассчитывается должный результат. В случае совпадения должного и действительного результатов уровень ТМ считается средним. Если действительный результат лучше, то уровень ТМ выше среднего, хуже – ниже среднего.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b/>
          <w:sz w:val="28"/>
          <w:lang w:val="ru-RU"/>
        </w:rPr>
        <w:t>3</w:t>
      </w:r>
      <w:r w:rsidRPr="00D92EBE">
        <w:rPr>
          <w:sz w:val="28"/>
          <w:lang w:val="ru-RU"/>
        </w:rPr>
        <w:t xml:space="preserve">. </w:t>
      </w:r>
      <w:r w:rsidRPr="00D92EBE">
        <w:rPr>
          <w:i/>
          <w:sz w:val="28"/>
          <w:lang w:val="ru-RU"/>
        </w:rPr>
        <w:t>Тактикой</w:t>
      </w:r>
      <w:r w:rsidRPr="00D92EBE">
        <w:rPr>
          <w:sz w:val="28"/>
          <w:lang w:val="ru-RU"/>
        </w:rPr>
        <w:t xml:space="preserve"> называется совокупность методов ведения спортивной борьбы.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Элементами тактики</w:t>
      </w:r>
      <w:r w:rsidRPr="00D92EBE">
        <w:rPr>
          <w:sz w:val="28"/>
          <w:lang w:val="ru-RU"/>
        </w:rPr>
        <w:t xml:space="preserve"> являются тактические ходы: технико-тактические действия, а также приемы психологического воздействия на соперника, выбора позиции и маскировки намерений.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Тактические варианты</w:t>
      </w:r>
      <w:r w:rsidRPr="00D92EBE">
        <w:rPr>
          <w:sz w:val="28"/>
          <w:lang w:val="ru-RU"/>
        </w:rPr>
        <w:t xml:space="preserve"> – комбинации тактических ходов.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Тактические ходы и комбинации выполняются в ходе двигательной деятельности, но их выбор – результат мыслительной деятельности спортсмена. Поэтому при контроле за тактикой проверяется и </w:t>
      </w:r>
      <w:r w:rsidRPr="00D92EBE">
        <w:rPr>
          <w:i/>
          <w:sz w:val="28"/>
          <w:lang w:val="ru-RU"/>
        </w:rPr>
        <w:t>тактическое мышление</w:t>
      </w:r>
      <w:r w:rsidRPr="00D92EBE">
        <w:rPr>
          <w:sz w:val="28"/>
          <w:lang w:val="ru-RU"/>
        </w:rPr>
        <w:t xml:space="preserve"> – способность быстро оценивать ситуацию и принимать решение.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 xml:space="preserve">Оптимальным считается тот тактический вариант, который обеспечивает наибольшее (наименьшее) значение </w:t>
      </w:r>
      <w:r w:rsidRPr="00D92EBE">
        <w:rPr>
          <w:i/>
          <w:sz w:val="28"/>
          <w:lang w:val="ru-RU"/>
        </w:rPr>
        <w:t>критерия оптимальности</w:t>
      </w:r>
      <w:r w:rsidRPr="00D92EBE">
        <w:rPr>
          <w:sz w:val="28"/>
          <w:lang w:val="ru-RU"/>
        </w:rPr>
        <w:t>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 стайерских циклических видах критерием оптимальности является экономичность, а в спринте – быстрота передвижения.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Выделяют пять групп количественных показателей тактического мастерства:</w:t>
      </w:r>
    </w:p>
    <w:p w:rsidR="00D92EBE" w:rsidRPr="00D92EBE" w:rsidRDefault="00D92EBE" w:rsidP="00D92EBE">
      <w:pPr>
        <w:pStyle w:val="Normal1"/>
        <w:numPr>
          <w:ilvl w:val="3"/>
          <w:numId w:val="1"/>
        </w:numPr>
        <w:tabs>
          <w:tab w:val="clear" w:pos="2880"/>
        </w:tabs>
        <w:ind w:left="0"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Общим объемом тактики</w:t>
      </w:r>
      <w:r w:rsidRPr="00D92EBE">
        <w:rPr>
          <w:sz w:val="28"/>
          <w:lang w:val="ru-RU"/>
        </w:rPr>
        <w:t xml:space="preserve"> называется перечень тактических ходов и вариантов, которыми владеет спортсмен или команда. Соревновательный объем тактики – тот, который используется во время соревнования. Он тем меньше, чем ответственнее соревнования.</w:t>
      </w:r>
    </w:p>
    <w:p w:rsidR="00D92EBE" w:rsidRPr="00D92EBE" w:rsidRDefault="00D92EBE" w:rsidP="00D92EBE">
      <w:pPr>
        <w:pStyle w:val="Normal1"/>
        <w:numPr>
          <w:ilvl w:val="3"/>
          <w:numId w:val="1"/>
        </w:numPr>
        <w:tabs>
          <w:tab w:val="clear" w:pos="2880"/>
        </w:tabs>
        <w:ind w:left="0"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Разносторонность тактики</w:t>
      </w:r>
      <w:r w:rsidRPr="00D92EBE">
        <w:rPr>
          <w:sz w:val="28"/>
          <w:lang w:val="ru-RU"/>
        </w:rPr>
        <w:t xml:space="preserve"> показывает, насколько разнообразен тактический арсенал спортсмена или команды. Тактические ходы делят на монотонные, острые, дезинформирующие («ложные») и страховочные. Различают общую соревновательную разносторонность тактики.</w:t>
      </w:r>
    </w:p>
    <w:p w:rsidR="00D92EBE" w:rsidRPr="00D92EBE" w:rsidRDefault="00D92EBE" w:rsidP="00D92EBE">
      <w:pPr>
        <w:pStyle w:val="Normal1"/>
        <w:numPr>
          <w:ilvl w:val="3"/>
          <w:numId w:val="1"/>
        </w:numPr>
        <w:tabs>
          <w:tab w:val="clear" w:pos="2880"/>
        </w:tabs>
        <w:ind w:left="0"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Рациональность</w:t>
      </w:r>
      <w:r w:rsidRPr="00D92EBE">
        <w:rPr>
          <w:sz w:val="28"/>
          <w:lang w:val="ru-RU"/>
        </w:rPr>
        <w:t xml:space="preserve"> характеризует тактический ход безотносительно к конкретному спортсмену. В видах спорта с объективно измеренными </w:t>
      </w:r>
      <w:r w:rsidRPr="00D92EBE">
        <w:rPr>
          <w:sz w:val="28"/>
          <w:lang w:val="ru-RU"/>
        </w:rPr>
        <w:lastRenderedPageBreak/>
        <w:t>результатами существует две разновидности тактики в зависимости от цели: установка «на результат» или «на выигрыш». При второй установке рациональных вариантов не существует.</w:t>
      </w:r>
    </w:p>
    <w:p w:rsidR="00D92EBE" w:rsidRPr="00D92EBE" w:rsidRDefault="00D92EBE" w:rsidP="00D92EBE">
      <w:pPr>
        <w:pStyle w:val="Normal1"/>
        <w:numPr>
          <w:ilvl w:val="3"/>
          <w:numId w:val="1"/>
        </w:numPr>
        <w:tabs>
          <w:tab w:val="clear" w:pos="2880"/>
        </w:tabs>
        <w:ind w:left="0"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Эффективность</w:t>
      </w:r>
      <w:r w:rsidRPr="00D92EBE">
        <w:rPr>
          <w:sz w:val="28"/>
          <w:lang w:val="ru-RU"/>
        </w:rPr>
        <w:t xml:space="preserve"> тактики характеризует тактическое мастерство конкретного спортсмена. Тактика тем эффективнее, чем она ближе к индивидуально оптимальному (рациональному) варианту.</w:t>
      </w:r>
    </w:p>
    <w:p w:rsidR="00D92EBE" w:rsidRPr="00D92EBE" w:rsidRDefault="00D92EBE" w:rsidP="00D92EBE">
      <w:pPr>
        <w:pStyle w:val="Normal1"/>
        <w:numPr>
          <w:ilvl w:val="3"/>
          <w:numId w:val="1"/>
        </w:numPr>
        <w:tabs>
          <w:tab w:val="clear" w:pos="2880"/>
        </w:tabs>
        <w:ind w:left="0"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Результативность</w:t>
      </w:r>
      <w:r w:rsidRPr="00D92EBE">
        <w:rPr>
          <w:sz w:val="28"/>
          <w:lang w:val="ru-RU"/>
        </w:rPr>
        <w:t xml:space="preserve"> (успешность) того или иного тактического варианта определяется как процент случаев успешного применения данного варианта. В идеале каждый тактический прием должен выполняться успешно.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i/>
          <w:sz w:val="28"/>
          <w:lang w:val="ru-RU"/>
        </w:rPr>
        <w:t>Инструментальные методы контроля за тактическим мастерством.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 спортивных играх и единоборствах эти методы предназначены для стенографирования соревновательной деятельности с целью тестирования тактического мышления спортсменов. Это могут быть устройства с клавиатурой, где каждая клавиша соответствует значку стенограммы, и со счетчиком суммарного нажатия на каждую из клавиш.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При тестировании тактического мышления спортсмену демонстрируют ряд моментов игры. Спортсмен должен быстро решить, кто из игроков находится в наиболее выгодном положении, и нажать соответствующую клавишу.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В циклических видах спорта применяются тренажеры, имитирующие соревновательную деятельность.</w:t>
      </w:r>
    </w:p>
    <w:p w:rsidR="00D92EBE" w:rsidRPr="00D92EBE" w:rsidRDefault="00D92EBE" w:rsidP="00D92EBE">
      <w:pPr>
        <w:pStyle w:val="Normal1"/>
        <w:ind w:firstLine="709"/>
        <w:jc w:val="both"/>
        <w:rPr>
          <w:sz w:val="28"/>
          <w:lang w:val="ru-RU"/>
        </w:rPr>
      </w:pPr>
      <w:r w:rsidRPr="00D92EBE">
        <w:rPr>
          <w:sz w:val="28"/>
          <w:lang w:val="ru-RU"/>
        </w:rPr>
        <w:t>Затраты времени на расчет показателей тактического мастерства можно сократить в сотни раз использованием современных технологий сбора и обработки информации.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b/>
          <w:sz w:val="28"/>
          <w:szCs w:val="28"/>
        </w:rPr>
        <w:t>4.</w:t>
      </w:r>
      <w:r w:rsidRPr="00D92EBE">
        <w:rPr>
          <w:rFonts w:ascii="Times New Roman" w:hAnsi="Times New Roman" w:cs="Times New Roman"/>
          <w:sz w:val="28"/>
          <w:szCs w:val="28"/>
        </w:rPr>
        <w:t xml:space="preserve"> </w:t>
      </w:r>
      <w:r w:rsidRPr="00D92EBE">
        <w:rPr>
          <w:rFonts w:ascii="Times New Roman" w:hAnsi="Times New Roman" w:cs="Times New Roman"/>
          <w:i/>
          <w:sz w:val="28"/>
          <w:szCs w:val="28"/>
        </w:rPr>
        <w:t>Соревновательная деятельность</w:t>
      </w:r>
      <w:r w:rsidRPr="00D92EBE">
        <w:rPr>
          <w:rFonts w:ascii="Times New Roman" w:hAnsi="Times New Roman" w:cs="Times New Roman"/>
          <w:sz w:val="28"/>
          <w:szCs w:val="28"/>
        </w:rPr>
        <w:t xml:space="preserve"> представляет собой организованное по определённым правилам соперничество с целью выявления о объективного сравнения спортивного мастерства. Результаты соревнований характеризуют эффективность тренировочной и соревновательной деятельности: если они постоянно растут, значит, тренировочный процесс организован методически правильно. При этом даже самый высокий результат, показанный на соревнованиях, не позволяет ответить на вопрос о сильных и слабых сторонах подготовленности спортсмена. Для этого нужна дополнительная информация, которая может быть получена в ходе контроля соревновательного упражнения. Из множества показателей соревновательного упражнения выбираются только </w:t>
      </w:r>
      <w:r w:rsidRPr="00D92EBE">
        <w:rPr>
          <w:rFonts w:ascii="Times New Roman" w:hAnsi="Times New Roman" w:cs="Times New Roman"/>
          <w:i/>
          <w:sz w:val="28"/>
          <w:szCs w:val="28"/>
        </w:rPr>
        <w:t>информативные</w:t>
      </w:r>
      <w:r w:rsidRPr="00D92EBE">
        <w:rPr>
          <w:rFonts w:ascii="Times New Roman" w:hAnsi="Times New Roman" w:cs="Times New Roman"/>
          <w:sz w:val="28"/>
          <w:szCs w:val="28"/>
        </w:rPr>
        <w:t>, которые и должны применяться в ходе контроля. Особенности соревновательной деятельности в различных видах спорта влияют на выбор информативных показателей (</w:t>
      </w:r>
      <w:r w:rsidRPr="00D92EBE">
        <w:rPr>
          <w:rFonts w:ascii="Times New Roman" w:hAnsi="Times New Roman" w:cs="Times New Roman"/>
          <w:i/>
          <w:sz w:val="28"/>
          <w:szCs w:val="28"/>
        </w:rPr>
        <w:t>критериев</w:t>
      </w:r>
      <w:r w:rsidRPr="00D92EBE">
        <w:rPr>
          <w:rFonts w:ascii="Times New Roman" w:hAnsi="Times New Roman" w:cs="Times New Roman"/>
          <w:sz w:val="28"/>
          <w:szCs w:val="28"/>
        </w:rPr>
        <w:t>). Указанные критерии получают путём объективной регистрации соревновательной деятельности и анализа её состава и структуры.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 xml:space="preserve">Эта регистрация осуществляется в процессе </w:t>
      </w:r>
      <w:r w:rsidRPr="00D92EBE">
        <w:rPr>
          <w:rFonts w:ascii="Times New Roman" w:hAnsi="Times New Roman" w:cs="Times New Roman"/>
          <w:i/>
          <w:sz w:val="28"/>
          <w:szCs w:val="28"/>
        </w:rPr>
        <w:t>обследования соревновательной деятельности</w:t>
      </w:r>
      <w:r w:rsidRPr="00D92EBE">
        <w:rPr>
          <w:rFonts w:ascii="Times New Roman" w:hAnsi="Times New Roman" w:cs="Times New Roman"/>
          <w:sz w:val="28"/>
          <w:szCs w:val="28"/>
        </w:rPr>
        <w:t>. Основными направлениями обследования являются: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1) определение общего числа и результативности технико-татических действий;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2) определение эффективности и устойчивости спортивной техники;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3) контроль за спортивной тактикой;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lastRenderedPageBreak/>
        <w:t>4) измерение физиологических и биохимических реакций организма в условиях соревнований и непосредственно после их завершения;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5) контроль за психическими состояниями.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b/>
          <w:sz w:val="28"/>
          <w:szCs w:val="28"/>
        </w:rPr>
        <w:t>5</w:t>
      </w:r>
      <w:r w:rsidRPr="00D92EBE">
        <w:rPr>
          <w:rFonts w:ascii="Times New Roman" w:hAnsi="Times New Roman" w:cs="Times New Roman"/>
          <w:sz w:val="28"/>
          <w:szCs w:val="28"/>
        </w:rPr>
        <w:t>. Результаты стенографирования соревновательной деятельности заносят в таблицы и используют их затем для вычисления количественных показателей и для построения графиков, характеризующих соревновательную деятельность.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Рассмотрим графические способы представления результативности соревновательной деятельности.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Распределение частот (</w:t>
      </w:r>
      <w:r w:rsidRPr="00D92EBE">
        <w:rPr>
          <w:rFonts w:ascii="Times New Roman" w:hAnsi="Times New Roman" w:cs="Times New Roman"/>
          <w:i/>
          <w:sz w:val="28"/>
          <w:szCs w:val="28"/>
        </w:rPr>
        <w:t>гистограмма</w:t>
      </w:r>
      <w:r w:rsidRPr="00D92EBE">
        <w:rPr>
          <w:rFonts w:ascii="Times New Roman" w:hAnsi="Times New Roman" w:cs="Times New Roman"/>
          <w:sz w:val="28"/>
          <w:szCs w:val="28"/>
        </w:rPr>
        <w:t>) технико-тактических действий изображается в виде графика, горизонтальная ось которого представляет собой шкалу наименований технико-тактических действий, а по вертикали откладывается число случаев применения различных технико-тактических действий в спортивном поединке.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i/>
          <w:sz w:val="28"/>
          <w:szCs w:val="28"/>
        </w:rPr>
        <w:t>Спидограммы</w:t>
      </w:r>
      <w:r w:rsidRPr="00D92EBE">
        <w:rPr>
          <w:rFonts w:ascii="Times New Roman" w:hAnsi="Times New Roman" w:cs="Times New Roman"/>
          <w:sz w:val="28"/>
          <w:szCs w:val="28"/>
        </w:rPr>
        <w:t xml:space="preserve"> (т.е. графики скорости передвижения) строят по результатам хронометрирования соревновательной деятельности в видах спорта циклического характера. Для этого вычисляют среднюю скорость на отдельных отрезках дистанции и полученные величины откладывают на графике.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EBE">
        <w:rPr>
          <w:rFonts w:ascii="Times New Roman" w:hAnsi="Times New Roman" w:cs="Times New Roman"/>
          <w:sz w:val="28"/>
          <w:szCs w:val="28"/>
        </w:rPr>
        <w:t>Ту же форму, что и спидограмма, имеет кривая отклонения скорости передвижения от среднедистанционной. Для расчёта процентного отклонения разность между скоростью на данном отрезке и среднедистанционной скоростью делят на среднедистанционную скорость и умножают на 100%.</w:t>
      </w:r>
    </w:p>
    <w:p w:rsidR="00D92EBE" w:rsidRPr="00D92EBE" w:rsidRDefault="00D92EBE" w:rsidP="00D9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D92EBE">
        <w:rPr>
          <w:rFonts w:ascii="Times New Roman" w:hAnsi="Times New Roman" w:cs="Times New Roman"/>
          <w:i/>
          <w:color w:val="000000"/>
          <w:sz w:val="28"/>
        </w:rPr>
        <w:t>Контрольные вопросы для самопроверки: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1. Виды показателей технического мастерства.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2. Как осуществляется визуальный и экспериментальный контроль за техническим мастерством?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3. Контроль за объёмом техники.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4. Контроль за разносторонностью техники.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5. Контроль за эффективностью техники. Абсолютная, сравнительная, реализационная эффективность.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6. Контроль за тактикой. Тактические ходы, варианты.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7. Группы показателей тактического мастерства.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8. Основные направления обследования соревновательной деятельности.</w:t>
      </w:r>
    </w:p>
    <w:p w:rsidR="00D92EBE" w:rsidRPr="00D92EBE" w:rsidRDefault="00D92EBE" w:rsidP="00D9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D92EBE">
        <w:rPr>
          <w:rFonts w:ascii="Times New Roman" w:hAnsi="Times New Roman" w:cs="Times New Roman"/>
          <w:color w:val="000000"/>
          <w:sz w:val="28"/>
        </w:rPr>
        <w:t>9. Виды графического представления результатов соревновательной деятельности.</w:t>
      </w: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2467"/>
    <w:multiLevelType w:val="singleLevel"/>
    <w:tmpl w:val="771E3EC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1B1657F2"/>
    <w:multiLevelType w:val="multilevel"/>
    <w:tmpl w:val="5B1257DC"/>
    <w:lvl w:ilvl="0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735C10"/>
    <w:multiLevelType w:val="singleLevel"/>
    <w:tmpl w:val="5972D70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0D4268"/>
    <w:rsid w:val="00285D15"/>
    <w:rsid w:val="0037645E"/>
    <w:rsid w:val="003B227A"/>
    <w:rsid w:val="00657088"/>
    <w:rsid w:val="006C404D"/>
    <w:rsid w:val="0096024C"/>
    <w:rsid w:val="00A13BA9"/>
    <w:rsid w:val="00C059CA"/>
    <w:rsid w:val="00D92EBE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70C6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24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paragraph" w:customStyle="1" w:styleId="Normal1">
    <w:name w:val="Normal1"/>
    <w:rsid w:val="00D92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customStyle="1" w:styleId="a3">
    <w:name w:val="Стиль"/>
    <w:rsid w:val="00D92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2671</Words>
  <Characters>15228</Characters>
  <Application>Microsoft Office Word</Application>
  <DocSecurity>0</DocSecurity>
  <Lines>126</Lines>
  <Paragraphs>35</Paragraphs>
  <ScaleCrop>false</ScaleCrop>
  <Company/>
  <LinksUpToDate>false</LinksUpToDate>
  <CharactersWithSpaces>17864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2022-03-21T16:00:00Z</dcterms:created>
  <dcterms:modified xsi:type="dcterms:W3CDTF">2022-03-28T17:48:00Z</dcterms:modified>
</cp:coreProperties>
</file>